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160" w:line="264" w:lineRule="auto"/>
      </w:pPr>
      <w:r>
        <w:rPr>
          <w:rFonts w:ascii="Arial" w:hAnsi="Arial" w:cs="Arial"/>
          <w:b/>
          <w:color w:val="B34732"/>
          <w:sz w:val="18"/>
        </w:rPr>
        <w:t>Fabricat în Türkiye</w:t>
      </w:r>
    </w:p>
    <w:p>
      <w:pPr>
        <w:keepNext/>
        <w:spacing w:before="0" w:after="120" w:line="264" w:lineRule="auto"/>
      </w:pPr>
      <w:r>
        <w:rPr>
          <w:rFonts w:ascii="Arial" w:hAnsi="Arial" w:cs="Arial"/>
          <w:b/>
          <w:color w:val="242422"/>
          <w:sz w:val="50"/>
        </w:rPr>
        <w:t>Specificație pentru montajul mecanic al panourilor de teracotă din argilă</w:t>
      </w:r>
    </w:p>
    <w:p>
      <w:pPr>
        <w:spacing w:before="0" w:after="360" w:line="264" w:lineRule="auto"/>
      </w:pPr>
      <w:r>
        <w:rPr>
          <w:rFonts w:ascii="Arial" w:hAnsi="Arial" w:cs="Arial"/>
          <w:b w:val="0"/>
          <w:color w:val="6E6A64"/>
          <w:sz w:val="26"/>
        </w:rPr>
        <w:t>Specificația panoului cu strat dublu de 18 mm</w:t>
      </w:r>
    </w:p>
    <w:p>
      <w:pPr>
        <w:spacing w:before="0" w:after="200" w:line="264" w:lineRule="auto"/>
      </w:pPr>
      <w:r>
        <w:rPr>
          <w:rFonts w:ascii="Arial" w:hAnsi="Arial" w:cs="Arial"/>
          <w:b w:val="0"/>
          <w:color w:val="242422"/>
          <w:sz w:val="22"/>
        </w:rPr>
        <w:t>Valori verificate, preluate din raportul de laborator furnizat din 2023, catalogul de produse din 2026 și specificația turcă de montaj mecanic. Fiecare valoare se aplică numai eșantionului sau documentului indicat.</w:t>
      </w:r>
    </w:p>
    <w:p>
      <w:pPr>
        <w:spacing w:before="80" w:after="200" w:line="264" w:lineRule="auto"/>
        <w:shd w:fill="F3EEE7"/>
        <w:pBdr>
          <w:left w:val="single" w:sz="18" w:color="B34732" w:space="8"/>
        </w:pBdr>
      </w:pPr>
      <w:r>
        <w:rPr>
          <w:rFonts w:ascii="Arial" w:hAnsi="Arial" w:cs="Arial"/>
          <w:b/>
          <w:color w:val="242422"/>
          <w:sz w:val="22"/>
        </w:rPr>
        <w:t>Important: valorile de laborator se referă numai la eșantionul testat. Ele nu constituie o declarație de performanță pentru fiecare familie, dimensiune, culoare sau proiect.</w:t>
      </w:r>
    </w:p>
    <w:p>
      <w:pPr>
        <w:spacing w:before="240" w:after="160" w:line="264" w:lineRule="auto"/>
      </w:pPr>
      <w:r>
        <w:rPr>
          <w:rFonts w:ascii="Arial" w:hAnsi="Arial" w:cs="Arial"/>
          <w:b/>
          <w:color w:val="B34732"/>
          <w:sz w:val="32"/>
        </w:rPr>
        <w:t>Date tehnice documentate</w:t>
      </w:r>
    </w:p>
    <w:p>
      <w:pPr>
        <w:spacing w:before="80" w:after="100" w:line="264" w:lineRule="auto"/>
      </w:pPr>
      <w:r>
        <w:rPr>
          <w:rFonts w:ascii="Arial" w:hAnsi="Arial" w:cs="Arial"/>
          <w:b/>
          <w:color w:val="B34732"/>
          <w:sz w:val="26"/>
        </w:rPr>
        <w:t>Specificația panoului cu strat dublu de 18 mm</w:t>
      </w:r>
    </w:p>
    <w:p>
      <w:pPr>
        <w:spacing w:before="0" w:after="140" w:line="264" w:lineRule="auto"/>
      </w:pPr>
      <w:r>
        <w:rPr>
          <w:rFonts w:ascii="Arial" w:hAnsi="Arial" w:cs="Arial"/>
          <w:b w:val="0"/>
          <w:color w:val="242422"/>
          <w:sz w:val="22"/>
        </w:rPr>
        <w:t>Specificația turcă furnizată descrie un panou de fațadă din argilă, neglazurat, extrudat, cu strat dublu, ars la 1,180°C.</w:t>
      </w:r>
    </w:p>
    <w:tbl>
      <w:tblPr>
        <w:tblStyle w:val="TableGrid"/>
        <w:tblW w:type="dxa" w:w="9360"/>
        <w:tblLayout w:type="fixed"/>
        <w:tblLook w:firstColumn="1" w:firstRow="1" w:lastColumn="0" w:lastRow="0" w:noHBand="0" w:noVBand="1" w:val="04A0"/>
        <w:tblInd w:w="120" w:type="dxa"/>
      </w:tblPr>
      <w:tblGrid>
        <w:gridCol w:w="2880"/>
        <w:gridCol w:w="6480"/>
      </w:tblGrid>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Format nominal</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300 × 600 × 18 mm</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Dimensiuni de lucru documentate</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599 × 306 × 18 mm</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Descrierea materiilor prime</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Argilă, șamotă, fondanți, coloranți și alte materii prime anorganice</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Concept portant documentat</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Profile T verticale din aluminiu, console L, cleme și ancore adecvate suportului</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Preluarea deplasărilor</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Sunt descrise puncte fixe și glisante pentru dilatarea termică</w:t>
            </w:r>
          </w:p>
        </w:tc>
      </w:tr>
    </w:tbl>
    <w:p>
      <w:pPr>
        <w:spacing w:before="240" w:after="100" w:line="264" w:lineRule="auto"/>
      </w:pPr>
      <w:r>
        <w:rPr>
          <w:rFonts w:ascii="Arial" w:hAnsi="Arial" w:cs="Arial"/>
          <w:b/>
          <w:color w:val="B34732"/>
          <w:sz w:val="26"/>
        </w:rPr>
        <w:t>Cerințe confirmate pentru componentele de montaj</w:t>
      </w:r>
    </w:p>
    <w:p>
      <w:pPr>
        <w:spacing w:before="0" w:after="140" w:line="264" w:lineRule="auto"/>
      </w:pPr>
      <w:r>
        <w:rPr>
          <w:rFonts w:ascii="Arial" w:hAnsi="Arial" w:cs="Arial"/>
          <w:b w:val="0"/>
          <w:color w:val="242422"/>
          <w:sz w:val="22"/>
        </w:rPr>
        <w:t>Următoarele cerințe au fost furnizate pentru sistemul de montaj al panourilor de teracotă. Dimensiunile finale, distanțele, ancorele și calculele necesită în continuare desene aprobate, specifice proiectului.</w:t>
      </w:r>
    </w:p>
    <w:p>
      <w:pPr>
        <w:pStyle w:val="ListBullet"/>
        <w:spacing w:before="0" w:after="100" w:line="264" w:lineRule="auto"/>
        <w:ind w:left="720" w:right="0" w:hanging="360"/>
      </w:pPr>
      <w:r>
        <w:rPr>
          <w:rFonts w:ascii="Arial" w:hAnsi="Arial" w:cs="Arial"/>
          <w:b w:val="0"/>
          <w:color w:val="242422"/>
          <w:sz w:val="22"/>
        </w:rPr>
        <w:t>Grosimea consolei L: 3,2 mm</w:t>
      </w:r>
    </w:p>
    <w:p>
      <w:pPr>
        <w:pStyle w:val="ListBullet"/>
        <w:spacing w:before="0" w:after="100" w:line="264" w:lineRule="auto"/>
        <w:ind w:left="720" w:right="0" w:hanging="360"/>
      </w:pPr>
      <w:r>
        <w:rPr>
          <w:rFonts w:ascii="Arial" w:hAnsi="Arial" w:cs="Arial"/>
          <w:b w:val="0"/>
          <w:color w:val="242422"/>
          <w:sz w:val="22"/>
        </w:rPr>
        <w:t>Profil T special pentru panouri de teracotă cu rost propriu: grosime 1,8 mm</w:t>
      </w:r>
    </w:p>
    <w:p>
      <w:pPr>
        <w:pStyle w:val="ListBullet"/>
        <w:spacing w:before="0" w:after="100" w:line="264" w:lineRule="auto"/>
        <w:ind w:left="720" w:right="0" w:hanging="360"/>
      </w:pPr>
      <w:r>
        <w:rPr>
          <w:rFonts w:ascii="Arial" w:hAnsi="Arial" w:cs="Arial"/>
          <w:b w:val="0"/>
          <w:color w:val="242422"/>
          <w:sz w:val="22"/>
        </w:rPr>
        <w:t>Trebuie utilizate console de agățare proiectate special pentru panourile de teracotă</w:t>
      </w:r>
    </w:p>
    <w:p>
      <w:pPr>
        <w:spacing w:before="240" w:after="100" w:line="264" w:lineRule="auto"/>
      </w:pPr>
      <w:r>
        <w:rPr>
          <w:rFonts w:ascii="Arial" w:hAnsi="Arial" w:cs="Arial"/>
          <w:b/>
          <w:color w:val="B34732"/>
          <w:sz w:val="26"/>
        </w:rPr>
        <w:t>Principii de aplicare documentate</w:t>
      </w:r>
    </w:p>
    <w:p>
      <w:pPr>
        <w:spacing w:before="0" w:after="140" w:line="264" w:lineRule="auto"/>
      </w:pPr>
      <w:r>
        <w:rPr>
          <w:rFonts w:ascii="Arial" w:hAnsi="Arial" w:cs="Arial"/>
          <w:b w:val="0"/>
          <w:color w:val="242422"/>
          <w:sz w:val="22"/>
        </w:rPr>
        <w:t>Catalogul 2026 furnizat documentează următoarele principii de sistem. Acestea sunt îndrumări de proiectare și nu înlocuiesc calculele structurale și desenele de montaj aprobate pentru proiect.</w:t>
      </w:r>
    </w:p>
    <w:p>
      <w:pPr>
        <w:pStyle w:val="ListBullet"/>
        <w:spacing w:before="0" w:after="100" w:line="264" w:lineRule="auto"/>
        <w:ind w:left="720" w:right="0" w:hanging="360"/>
      </w:pPr>
      <w:r>
        <w:rPr>
          <w:rFonts w:ascii="Arial" w:hAnsi="Arial" w:cs="Arial"/>
          <w:b w:val="0"/>
          <w:color w:val="242422"/>
          <w:sz w:val="22"/>
        </w:rPr>
        <w:t>Amestec documentat de materii prime: argilă, șamotă, caolin, fondanți și alte materii prime ceramice anorganice naturale.</w:t>
      </w:r>
    </w:p>
    <w:p>
      <w:pPr>
        <w:pStyle w:val="ListBullet"/>
        <w:spacing w:before="0" w:after="100" w:line="264" w:lineRule="auto"/>
        <w:ind w:left="720" w:right="0" w:hanging="360"/>
      </w:pPr>
      <w:r>
        <w:rPr>
          <w:rFonts w:ascii="Arial" w:hAnsi="Arial" w:cs="Arial"/>
          <w:b w:val="0"/>
          <w:color w:val="242422"/>
          <w:sz w:val="22"/>
        </w:rPr>
        <w:t>Sistemul portant și calculele structurale trebuie finalizate înainte de montaj. Profilele portante trebuie să fie din aluminiu; grosimile se stabilesc în prealabil, iar ancorele se aleg în funcție de suport.</w:t>
      </w:r>
    </w:p>
    <w:p>
      <w:pPr>
        <w:pStyle w:val="ListBullet"/>
        <w:spacing w:before="0" w:after="100" w:line="264" w:lineRule="auto"/>
        <w:ind w:left="720" w:right="0" w:hanging="360"/>
      </w:pPr>
      <w:r>
        <w:rPr>
          <w:rFonts w:ascii="Arial" w:hAnsi="Arial" w:cs="Arial"/>
          <w:b w:val="0"/>
          <w:color w:val="242422"/>
          <w:sz w:val="22"/>
        </w:rPr>
        <w:t>Distanța verticală maximă documentată între consolele L este de 150 cm. Pot fi necesare distanțe mai mici în funcție de înălțimea clădirii și acțiunile exterioare.</w:t>
      </w:r>
    </w:p>
    <w:p>
      <w:pPr>
        <w:pStyle w:val="ListBullet"/>
        <w:spacing w:before="0" w:after="100" w:line="264" w:lineRule="auto"/>
        <w:ind w:left="720" w:right="0" w:hanging="360"/>
      </w:pPr>
      <w:r>
        <w:rPr>
          <w:rFonts w:ascii="Arial" w:hAnsi="Arial" w:cs="Arial"/>
          <w:b w:val="0"/>
          <w:color w:val="242422"/>
          <w:sz w:val="22"/>
        </w:rPr>
        <w:t>Termoizolația și bariera de umiditate se montează înaintea profilelor T cu rost propriu, profilelor T sau șinelor orizontale de agățare. Detaliile pentru uși, ferestre, acoperiș, colțuri și glafuri se rezolvă pentru proiect.</w:t>
      </w:r>
    </w:p>
    <w:p>
      <w:pPr>
        <w:pStyle w:val="ListBullet"/>
        <w:spacing w:before="0" w:after="100" w:line="264" w:lineRule="auto"/>
        <w:ind w:left="720" w:right="0" w:hanging="360"/>
      </w:pPr>
      <w:r>
        <w:rPr>
          <w:rFonts w:ascii="Arial" w:hAnsi="Arial" w:cs="Arial"/>
          <w:b w:val="0"/>
          <w:color w:val="242422"/>
          <w:sz w:val="22"/>
        </w:rPr>
        <w:t>Panourile cu un singur strat se fixează prin canalele posterioare cu sisteme cu bolț, clemă sau cârlig. Panourile subțiri cu strat dublu se agață în două puncte pe elemente verticale din aluminiu. Panourile groase cu strat dublu utilizează un sistem de agățare din aluminiu orizontal și vertical.</w:t>
      </w:r>
    </w:p>
    <w:p>
      <w:pPr>
        <w:spacing w:before="240" w:after="100" w:line="264" w:lineRule="auto"/>
      </w:pPr>
      <w:r>
        <w:rPr>
          <w:rFonts w:ascii="Arial" w:hAnsi="Arial" w:cs="Arial"/>
          <w:b/>
          <w:color w:val="B34732"/>
          <w:sz w:val="26"/>
        </w:rPr>
        <w:t>Rezumatul încercărilor eșantionului TSE</w:t>
      </w:r>
    </w:p>
    <w:p>
      <w:pPr>
        <w:spacing w:before="0" w:after="140" w:line="264" w:lineRule="auto"/>
      </w:pPr>
      <w:r>
        <w:rPr>
          <w:rFonts w:ascii="Arial" w:hAnsi="Arial" w:cs="Arial"/>
          <w:b w:val="0"/>
          <w:color w:val="242422"/>
          <w:sz w:val="22"/>
        </w:rPr>
        <w:t>Raport 110755 / 04-23 · încercări finalizate între 13 februarie și 6 aprilie 2023 · eșantion din 20 de piese pentru placare verticală din argilă · dimensiune declarată a eșantionului 399 × 206 mm.</w:t>
      </w:r>
    </w:p>
    <w:tbl>
      <w:tblPr>
        <w:tblStyle w:val="TableGrid"/>
        <w:tblW w:type="dxa" w:w="9360"/>
        <w:tblLayout w:type="fixed"/>
        <w:tblLook w:firstColumn="1" w:firstRow="1" w:lastColumn="0" w:lastRow="0" w:noHBand="0" w:noVBand="1" w:val="04A0"/>
        <w:tblInd w:w="120" w:type="dxa"/>
      </w:tblPr>
      <w:tblGrid>
        <w:gridCol w:w="2880"/>
        <w:gridCol w:w="6480"/>
      </w:tblGrid>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Dimensiuni măsurate (medie)</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399 × 205 mm</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Sarcină de rupere la încovoiere (medie)</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3.790 N</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Intervalul sarcinilor individuale de rupere</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3.240–4.190 N</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Absorbția de apă (medie)</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3,9%</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Expunere la îngheț–dezgheț</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Nivel 2 · 90 cicluri · fără deteriorări observate</w:t>
            </w:r>
          </w:p>
        </w:tc>
      </w:tr>
      <w:tr>
        <w:tc>
          <w:tcPr>
            <w:tcW w:type="dxa" w:w="2880"/>
            <w:vAlign w:val="center"/>
            <w:shd w:fill="F3EEE7"/>
            <w:tcMar>
              <w:top w:w="80" w:type="dxa"/>
              <w:start w:w="120" w:type="dxa"/>
              <w:bottom w:w="80" w:type="dxa"/>
              <w:end w:w="120" w:type="dxa"/>
            </w:tcMar>
          </w:tcPr>
          <w:p>
            <w:pPr>
              <w:spacing w:after="0" w:line="264" w:lineRule="auto"/>
            </w:pPr>
            <w:r>
              <w:rPr>
                <w:rFonts w:ascii="Arial" w:hAnsi="Arial" w:cs="Arial"/>
                <w:b/>
                <w:color w:val="242422"/>
                <w:sz w:val="21"/>
              </w:rPr>
              <w:t>Coeficient de impermeabilitate</w:t>
            </w:r>
          </w:p>
        </w:tc>
        <w:tc>
          <w:tcPr>
            <w:tcW w:type="dxa" w:w="6480"/>
            <w:vAlign w:val="center"/>
            <w:tcMar>
              <w:top w:w="80" w:type="dxa"/>
              <w:start w:w="120" w:type="dxa"/>
              <w:bottom w:w="80" w:type="dxa"/>
              <w:end w:w="120" w:type="dxa"/>
            </w:tcMar>
          </w:tcPr>
          <w:p>
            <w:pPr>
              <w:spacing w:after="0" w:line="264" w:lineRule="auto"/>
            </w:pPr>
            <w:r>
              <w:rPr>
                <w:rFonts w:ascii="Arial" w:hAnsi="Arial" w:cs="Arial"/>
                <w:b w:val="0"/>
                <w:color w:val="242422"/>
                <w:sz w:val="21"/>
              </w:rPr>
              <w:t>Categoria 1, metoda 1 · 0</w:t>
            </w:r>
          </w:p>
        </w:tc>
      </w:tr>
    </w:tbl>
    <w:p>
      <w:pPr>
        <w:spacing w:before="80" w:after="200" w:line="264" w:lineRule="auto"/>
        <w:shd w:fill="F3EEE7"/>
        <w:pBdr>
          <w:left w:val="single" w:sz="18" w:color="B34732" w:space="8"/>
        </w:pBdr>
      </w:pPr>
      <w:r>
        <w:rPr>
          <w:rFonts w:ascii="Arial" w:hAnsi="Arial" w:cs="Arial"/>
          <w:b/>
          <w:color w:val="242422"/>
          <w:sz w:val="22"/>
        </w:rPr>
        <w:t>Tipul final al ancorei, distanța dintre console, geometria profilelor, cavitatea, izolația și preluarea deplasărilor trebuie calculate și aprobate pentru suportul, încărcările și reglementările locale ale proiectului.</w:t>
      </w:r>
    </w:p>
    <w:p>
      <w:pPr>
        <w:spacing w:before="240" w:after="100" w:line="264" w:lineRule="auto"/>
      </w:pPr>
      <w:r>
        <w:rPr>
          <w:rFonts w:ascii="Arial" w:hAnsi="Arial" w:cs="Arial"/>
          <w:b/>
          <w:color w:val="B34732"/>
          <w:sz w:val="26"/>
        </w:rPr>
        <w:t>Sursa și stadiul publicării</w:t>
      </w:r>
    </w:p>
    <w:p>
      <w:pPr>
        <w:spacing w:before="0" w:after="160" w:line="264" w:lineRule="auto"/>
      </w:pPr>
      <w:r>
        <w:rPr>
          <w:rFonts w:ascii="Arial" w:hAnsi="Arial" w:cs="Arial"/>
          <w:b w:val="0"/>
          <w:color w:val="242422"/>
          <w:sz w:val="22"/>
        </w:rPr>
        <w:t>Catalogul original cu marcă și raportul de laborator sunt păstrate ca documente-sursă interne și nu sunt publicate pe acest site. Sunt publice numai valorile transcrise aici, cu domeniul clar limitat.</w:t>
      </w:r>
    </w:p>
    <w:p>
      <w:pPr>
        <w:spacing w:before="200" w:after="100" w:line="264" w:lineRule="auto"/>
      </w:pPr>
      <w:r>
        <w:rPr>
          <w:rFonts w:ascii="Arial" w:hAnsi="Arial" w:cs="Arial"/>
          <w:b/>
          <w:color w:val="B34732"/>
          <w:sz w:val="26"/>
        </w:rPr>
        <w:t>Documente încă necesare pentru o publicare tehnică mai amplă</w:t>
      </w:r>
    </w:p>
    <w:p>
      <w:pPr>
        <w:pStyle w:val="ListBullet"/>
        <w:spacing w:before="0" w:after="100" w:line="264" w:lineRule="auto"/>
        <w:ind w:left="720" w:right="0" w:hanging="360"/>
      </w:pPr>
      <w:r>
        <w:rPr>
          <w:rFonts w:ascii="Arial" w:hAnsi="Arial" w:cs="Arial"/>
          <w:b w:val="0"/>
          <w:color w:val="242422"/>
          <w:sz w:val="22"/>
        </w:rPr>
        <w:t>Fișe tehnice actuale pentru familiile de produse</w:t>
      </w:r>
    </w:p>
    <w:p>
      <w:pPr>
        <w:pStyle w:val="ListBullet"/>
        <w:spacing w:before="0" w:after="100" w:line="264" w:lineRule="auto"/>
        <w:ind w:left="720" w:right="0" w:hanging="360"/>
      </w:pPr>
      <w:r>
        <w:rPr>
          <w:rFonts w:ascii="Arial" w:hAnsi="Arial" w:cs="Arial"/>
          <w:b w:val="0"/>
          <w:color w:val="242422"/>
          <w:sz w:val="22"/>
        </w:rPr>
        <w:t>Declarații de performanță actuale</w:t>
      </w:r>
    </w:p>
    <w:p>
      <w:pPr>
        <w:pStyle w:val="ListBullet"/>
        <w:spacing w:before="0" w:after="100" w:line="264" w:lineRule="auto"/>
        <w:ind w:left="720" w:right="0" w:hanging="360"/>
      </w:pPr>
      <w:r>
        <w:rPr>
          <w:rFonts w:ascii="Arial" w:hAnsi="Arial" w:cs="Arial"/>
          <w:b w:val="0"/>
          <w:color w:val="242422"/>
          <w:sz w:val="22"/>
        </w:rPr>
        <w:t>Certificate actuale ale produselor</w:t>
      </w:r>
    </w:p>
    <w:p>
      <w:pPr>
        <w:pStyle w:val="ListBullet"/>
        <w:spacing w:before="0" w:after="100" w:line="264" w:lineRule="auto"/>
        <w:ind w:left="720" w:right="0" w:hanging="360"/>
      </w:pPr>
      <w:r>
        <w:rPr>
          <w:rFonts w:ascii="Arial" w:hAnsi="Arial" w:cs="Arial"/>
          <w:b w:val="0"/>
          <w:color w:val="242422"/>
          <w:sz w:val="22"/>
        </w:rPr>
        <w:t>Desene de montaj aprobate și criterii de calcul</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s="Arial"/>
        <w:color w:val="6E6A64"/>
        <w:sz w:val="18"/>
      </w:rPr>
      <w:t xml:space="preserve">terracottapanel.com.tr  ·  </w:t>
    </w:r>
    <w:r>
      <w:rPr>
        <w:rFonts w:ascii="Arial" w:hAnsi="Arial" w:cs="Arial"/>
        <w:color w:val="6E6A64"/>
        <w:sz w:val="18"/>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cs="Arial"/>
        <w:b/>
        <w:color w:val="6E6A64"/>
        <w:sz w:val="18"/>
      </w:rPr>
      <w:t>TERRACOTTA  |  terracottapanel.com.tr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cs="Arial"/>
      <w:b/>
      <w:bCs/>
      <w:color w:val="B34732"/>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cs="Arial"/>
      <w:b/>
      <w:bCs/>
      <w:color w:val="B34732"/>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cs="Arial"/>
      <w:b/>
      <w:bCs/>
      <w:color w:val="B3473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Specificație pentru montajul mecanic al panourilor de teracotă din argilă</dc:title>
  <dc:subject>Specificația panoului cu strat dublu de 18 mm</dc:subject>
  <dc:creator>Terracotta Architectural Panels</dc:creator>
  <cp:keywords>terracotta, facade, mechanical installation, ro</cp:keywords>
  <dc:description>generated by python-docx</dc:description>
  <cp:lastModifiedBy/>
  <cp:revision>1</cp:revision>
  <dcterms:created xsi:type="dcterms:W3CDTF">2013-12-23T23:15:00Z</dcterms:created>
  <dcterms:modified xsi:type="dcterms:W3CDTF">2013-12-23T23:15:00Z</dcterms:modified>
  <cp:category/>
</cp:coreProperties>
</file>