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60" w:line="264" w:lineRule="auto"/>
        <w:keepNext/>
        <w:bidi w:val="1"/>
        <w:jc w:val="right"/>
      </w:pPr>
      <w:r>
        <w:rPr>
          <w:rFonts w:ascii="Arial" w:hAnsi="Arial" w:cs="Arial"/>
          <w:b/>
          <w:color w:val="B34732"/>
          <w:sz w:val="18"/>
        </w:rPr>
        <w:t>صُنع في تركيا</w:t>
      </w:r>
    </w:p>
    <w:p>
      <w:pPr>
        <w:spacing w:before="0" w:after="120" w:line="264" w:lineRule="auto"/>
        <w:keepNext/>
        <w:bidi w:val="1"/>
        <w:jc w:val="right"/>
      </w:pPr>
      <w:r>
        <w:rPr>
          <w:rFonts w:ascii="Arial" w:hAnsi="Arial" w:cs="Arial"/>
          <w:b/>
          <w:color w:val="242422"/>
          <w:sz w:val="50"/>
        </w:rPr>
        <w:t>مواصفة التركيب الميكانيكي لألواح التيراكوتا الطينية</w:t>
      </w:r>
    </w:p>
    <w:p>
      <w:pPr>
        <w:spacing w:before="0" w:after="360" w:line="264" w:lineRule="auto"/>
        <w:bidi w:val="1"/>
        <w:jc w:val="right"/>
      </w:pPr>
      <w:r>
        <w:rPr>
          <w:rFonts w:ascii="Arial" w:hAnsi="Arial" w:cs="Arial"/>
          <w:b w:val="0"/>
          <w:color w:val="6E6A64"/>
          <w:sz w:val="26"/>
        </w:rPr>
        <w:t>مواصفة اللوح المزدوج بسماكة 18 مم</w:t>
      </w:r>
    </w:p>
    <w:p>
      <w:pPr>
        <w:spacing w:before="0" w:after="200" w:line="264" w:lineRule="auto"/>
        <w:bidi w:val="1"/>
        <w:jc w:val="right"/>
      </w:pPr>
      <w:r>
        <w:rPr>
          <w:rFonts w:ascii="Arial" w:hAnsi="Arial" w:cs="Arial"/>
          <w:b w:val="0"/>
          <w:color w:val="242422"/>
          <w:sz w:val="22"/>
        </w:rPr>
        <w:t>قيم موثقة من تقرير المختبر المقدم لعام 2023 وكتالوج المنتجات لعام 2026 والمواصفة التركية للتركيب الميكانيكي. يبيّن كل بند نطاق العينة أو الوثيقة التي ينطبق عليها.</w:t>
      </w:r>
    </w:p>
    <w:p>
      <w:pPr>
        <w:spacing w:before="80" w:after="200" w:line="264" w:lineRule="auto"/>
        <w:bidi w:val="1"/>
        <w:jc w:val="right"/>
        <w:shd w:fill="F3EEE7"/>
        <w:pBdr>
          <w:right w:val="single" w:sz="18" w:color="B34732" w:space="8"/>
        </w:pBdr>
      </w:pPr>
      <w:r>
        <w:rPr>
          <w:rFonts w:ascii="Arial" w:hAnsi="Arial" w:cs="Arial"/>
          <w:b/>
          <w:color w:val="242422"/>
          <w:sz w:val="22"/>
        </w:rPr>
        <w:t>مهم: قيم المختبر خاصة بالعينة المختبرة فقط، وليست إعلان أداء لكل عائلة ألواح أو مقاس أو لون أو مشروع.</w:t>
      </w:r>
    </w:p>
    <w:p>
      <w:pPr>
        <w:spacing w:before="240" w:after="160" w:line="264" w:lineRule="auto"/>
        <w:bidi w:val="1"/>
        <w:jc w:val="right"/>
      </w:pPr>
      <w:r>
        <w:rPr>
          <w:rFonts w:ascii="Arial" w:hAnsi="Arial" w:cs="Arial"/>
          <w:b/>
          <w:color w:val="B34732"/>
          <w:sz w:val="32"/>
        </w:rPr>
        <w:t>الأدلة الفنية الموثقة</w:t>
      </w:r>
    </w:p>
    <w:p>
      <w:pPr>
        <w:spacing w:before="80" w:after="100" w:line="264" w:lineRule="auto"/>
        <w:bidi w:val="1"/>
        <w:jc w:val="right"/>
      </w:pPr>
      <w:r>
        <w:rPr>
          <w:rFonts w:ascii="Arial" w:hAnsi="Arial" w:cs="Arial"/>
          <w:b/>
          <w:color w:val="B34732"/>
          <w:sz w:val="26"/>
        </w:rPr>
        <w:t>مواصفة اللوح المزدوج بسماكة 18 مم</w:t>
      </w:r>
    </w:p>
    <w:p>
      <w:pPr>
        <w:spacing w:before="0" w:after="140" w:line="264" w:lineRule="auto"/>
        <w:bidi w:val="1"/>
        <w:jc w:val="right"/>
      </w:pPr>
      <w:r>
        <w:rPr>
          <w:rFonts w:ascii="Arial" w:hAnsi="Arial" w:cs="Arial"/>
          <w:b w:val="0"/>
          <w:color w:val="242422"/>
          <w:sz w:val="22"/>
        </w:rPr>
        <w:t>تشمل المواصفة التركية المقدمة لوح واجهة طينياً مزدوج القشرة، غير مزجج ومشكلاً بالبثق، ومحروقاً عند 1,180°C.</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المقاس الاسمي</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300 × 600 × 18 مم</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أبعاد التشغيل الموثقة</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599 × 306 × 18 مم</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وصف المواد الخام</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الطين والشاموت والمواد الصهارة والملونات ومواد خام غير عضوية أخرى</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مفهوم الدعم الموثق</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قطاعات T رأسية من الألومنيوم وحوامل L ومشابك ومثبتات تناسب نوع القاعدة</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استيعاب الحركة</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تصف المواصفة نقاط تثبيت ثابتة ومنزلقة للحركة الحرارية</w:t>
            </w:r>
          </w:p>
        </w:tc>
      </w:tr>
    </w:tbl>
    <w:p>
      <w:pPr>
        <w:spacing w:before="240" w:after="100" w:line="264" w:lineRule="auto"/>
        <w:bidi w:val="1"/>
        <w:jc w:val="right"/>
      </w:pPr>
      <w:r>
        <w:rPr>
          <w:rFonts w:ascii="Arial" w:hAnsi="Arial" w:cs="Arial"/>
          <w:b/>
          <w:color w:val="B34732"/>
          <w:sz w:val="26"/>
        </w:rPr>
        <w:t>متطلبات مكونات التركيب المؤكدة</w:t>
      </w:r>
    </w:p>
    <w:p>
      <w:pPr>
        <w:spacing w:before="0" w:after="140" w:line="264" w:lineRule="auto"/>
        <w:bidi w:val="1"/>
        <w:jc w:val="right"/>
      </w:pPr>
      <w:r>
        <w:rPr>
          <w:rFonts w:ascii="Arial" w:hAnsi="Arial" w:cs="Arial"/>
          <w:b w:val="0"/>
          <w:color w:val="242422"/>
          <w:sz w:val="22"/>
        </w:rPr>
        <w:t>تم توفير متطلبات المكونات التالية لنظام تركيب ألواح التيراكوتا. ولا تزال الأبعاد النهائية والمسافات والمراسي والحسابات تتطلب رسومات معتمدة خاصة بالمشروع.</w:t>
      </w:r>
    </w:p>
    <w:p>
      <w:pPr>
        <w:pStyle w:val="ListBullet"/>
        <w:spacing w:before="0" w:after="100" w:line="264" w:lineRule="auto"/>
        <w:bidi w:val="1"/>
        <w:ind w:left="0" w:right="720" w:hanging="360"/>
        <w:jc w:val="right"/>
      </w:pPr>
      <w:r>
        <w:rPr>
          <w:rFonts w:ascii="Arial" w:hAnsi="Arial" w:cs="Arial"/>
          <w:b w:val="0"/>
          <w:color w:val="242422"/>
          <w:sz w:val="22"/>
        </w:rPr>
        <w:t>سماكة الحامل على شكل L: ‏3.2 مم</w:t>
      </w:r>
    </w:p>
    <w:p>
      <w:pPr>
        <w:pStyle w:val="ListBullet"/>
        <w:spacing w:before="0" w:after="100" w:line="264" w:lineRule="auto"/>
        <w:bidi w:val="1"/>
        <w:ind w:left="0" w:right="720" w:hanging="360"/>
        <w:jc w:val="right"/>
      </w:pPr>
      <w:r>
        <w:rPr>
          <w:rFonts w:ascii="Arial" w:hAnsi="Arial" w:cs="Arial"/>
          <w:b w:val="0"/>
          <w:color w:val="242422"/>
          <w:sz w:val="22"/>
        </w:rPr>
        <w:t>قطاع T خاص بألواح التيراكوتا ذات الفاصل الذاتي: بسماكة 1.8 مم</w:t>
      </w:r>
    </w:p>
    <w:p>
      <w:pPr>
        <w:pStyle w:val="ListBullet"/>
        <w:spacing w:before="0" w:after="100" w:line="264" w:lineRule="auto"/>
        <w:bidi w:val="1"/>
        <w:ind w:left="0" w:right="720" w:hanging="360"/>
        <w:jc w:val="right"/>
      </w:pPr>
      <w:r>
        <w:rPr>
          <w:rFonts w:ascii="Arial" w:hAnsi="Arial" w:cs="Arial"/>
          <w:b w:val="0"/>
          <w:color w:val="242422"/>
          <w:sz w:val="22"/>
        </w:rPr>
        <w:t>يجب استخدام حوامل تعليق مصممة خصيصاً لألواح التيراكوتا</w:t>
      </w:r>
    </w:p>
    <w:p>
      <w:pPr>
        <w:spacing w:before="240" w:after="100" w:line="264" w:lineRule="auto"/>
        <w:bidi w:val="1"/>
        <w:jc w:val="right"/>
      </w:pPr>
      <w:r>
        <w:rPr>
          <w:rFonts w:ascii="Arial" w:hAnsi="Arial" w:cs="Arial"/>
          <w:b/>
          <w:color w:val="B34732"/>
          <w:sz w:val="26"/>
        </w:rPr>
        <w:t>إرشادات التطبيق الموثقة</w:t>
      </w:r>
    </w:p>
    <w:p>
      <w:pPr>
        <w:spacing w:before="0" w:after="140" w:line="264" w:lineRule="auto"/>
        <w:bidi w:val="1"/>
        <w:jc w:val="right"/>
      </w:pPr>
      <w:r>
        <w:rPr>
          <w:rFonts w:ascii="Arial" w:hAnsi="Arial" w:cs="Arial"/>
          <w:b w:val="0"/>
          <w:color w:val="242422"/>
          <w:sz w:val="22"/>
        </w:rPr>
        <w:t>يوثق كتالوج 2026 المقدم مبادئ النظام التالية. وهي إرشادات للتصميم ولا تحل محل الحسابات الإنشائية الخاصة بالمشروع ورسومات التركيب المعتمدة.</w:t>
      </w:r>
    </w:p>
    <w:p>
      <w:pPr>
        <w:pStyle w:val="ListBullet"/>
        <w:spacing w:before="0" w:after="100" w:line="264" w:lineRule="auto"/>
        <w:bidi w:val="1"/>
        <w:ind w:left="0" w:right="720" w:hanging="360"/>
        <w:jc w:val="right"/>
      </w:pPr>
      <w:r>
        <w:rPr>
          <w:rFonts w:ascii="Arial" w:hAnsi="Arial" w:cs="Arial"/>
          <w:b w:val="0"/>
          <w:color w:val="242422"/>
          <w:sz w:val="22"/>
        </w:rPr>
        <w:t>خليط المواد الخام الموثق: الطين والشاموت والكاولين والمواد الصهارة وغيرها من المواد الخزفية الطبيعية غير العضوية.</w:t>
      </w:r>
    </w:p>
    <w:p>
      <w:pPr>
        <w:pStyle w:val="ListBullet"/>
        <w:spacing w:before="0" w:after="100" w:line="264" w:lineRule="auto"/>
        <w:bidi w:val="1"/>
        <w:ind w:left="0" w:right="720" w:hanging="360"/>
        <w:jc w:val="right"/>
      </w:pPr>
      <w:r>
        <w:rPr>
          <w:rFonts w:ascii="Arial" w:hAnsi="Arial" w:cs="Arial"/>
          <w:b w:val="0"/>
          <w:color w:val="242422"/>
          <w:sz w:val="22"/>
        </w:rPr>
        <w:t>يجب استكمال النظام الحامل والحسابات الإنشائية قبل التركيب. يجب أن تكون القطاعات الحاملة من الألمنيوم، وأن تحدد سماكاتها مسبقاً، وأن تختار المراسي وفق نوع السطح.</w:t>
      </w:r>
    </w:p>
    <w:p>
      <w:pPr>
        <w:pStyle w:val="ListBullet"/>
        <w:spacing w:before="0" w:after="100" w:line="264" w:lineRule="auto"/>
        <w:bidi w:val="1"/>
        <w:ind w:left="0" w:right="720" w:hanging="360"/>
        <w:jc w:val="right"/>
      </w:pPr>
      <w:r>
        <w:rPr>
          <w:rFonts w:ascii="Arial" w:hAnsi="Arial" w:cs="Arial"/>
          <w:b w:val="0"/>
          <w:color w:val="242422"/>
          <w:sz w:val="22"/>
        </w:rPr>
        <w:t>المسافة الرأسية القصوى الموثقة بين حوامل L هي 150 سم. وقد يلزم تقليلها بحسب ارتفاع المبنى والتأثيرات الخارجية.</w:t>
      </w:r>
    </w:p>
    <w:p>
      <w:pPr>
        <w:pStyle w:val="ListBullet"/>
        <w:spacing w:before="0" w:after="100" w:line="264" w:lineRule="auto"/>
        <w:bidi w:val="1"/>
        <w:ind w:left="0" w:right="720" w:hanging="360"/>
        <w:jc w:val="right"/>
      </w:pPr>
      <w:r>
        <w:rPr>
          <w:rFonts w:ascii="Arial" w:hAnsi="Arial" w:cs="Arial"/>
          <w:b w:val="0"/>
          <w:color w:val="242422"/>
          <w:sz w:val="22"/>
        </w:rPr>
        <w:t>يتم تركيب العزل وحاجز الرطوبة قبل قطاعات T ذات الفاصل الذاتي أو قطاعات T أو قضبان التعليق الأفقية المناسبة. ويجب حل تفاصيل الأبواب والنوافذ والسقف والزوايا والعتبات وفق المشروع.</w:t>
      </w:r>
    </w:p>
    <w:p>
      <w:pPr>
        <w:pStyle w:val="ListBullet"/>
        <w:spacing w:before="0" w:after="100" w:line="264" w:lineRule="auto"/>
        <w:bidi w:val="1"/>
        <w:ind w:left="0" w:right="720" w:hanging="360"/>
        <w:jc w:val="right"/>
      </w:pPr>
      <w:r>
        <w:rPr>
          <w:rFonts w:ascii="Arial" w:hAnsi="Arial" w:cs="Arial"/>
          <w:b w:val="0"/>
          <w:color w:val="242422"/>
          <w:sz w:val="22"/>
        </w:rPr>
        <w:t>تثبت الألواح أحادية القشرة عبر قنواتها الخلفية بأنظمة الدبابيس أو المشابك أو الخطافات. وتعلق الألواح المزدوجة الرقيقة من نقطتين على عناصر ألمنيوم رأسية. وتستخدم الألواح المزدوجة السميكة نظام تعليق ألمنيوم أفقياً ورأسياً.</w:t>
      </w:r>
    </w:p>
    <w:p>
      <w:pPr>
        <w:spacing w:before="240" w:after="100" w:line="264" w:lineRule="auto"/>
        <w:bidi w:val="1"/>
        <w:jc w:val="right"/>
      </w:pPr>
      <w:r>
        <w:rPr>
          <w:rFonts w:ascii="Arial" w:hAnsi="Arial" w:cs="Arial"/>
          <w:b/>
          <w:color w:val="B34732"/>
          <w:sz w:val="26"/>
        </w:rPr>
        <w:t>ملخص اختبار عينة TSE</w:t>
      </w:r>
    </w:p>
    <w:p>
      <w:pPr>
        <w:spacing w:before="0" w:after="140" w:line="264" w:lineRule="auto"/>
        <w:bidi w:val="1"/>
        <w:jc w:val="right"/>
      </w:pPr>
      <w:r>
        <w:rPr>
          <w:rFonts w:ascii="Arial" w:hAnsi="Arial" w:cs="Arial"/>
          <w:b w:val="0"/>
          <w:color w:val="242422"/>
          <w:sz w:val="22"/>
        </w:rPr>
        <w:t>التقرير 110755 / 04-23 · أُجريت الاختبارات من 13 فبراير إلى 6 أبريل 2023 · عينة من 20 قطعة لكسوة جدار طينية رأسية · المقاس المعلن للعينة 399 × 206 مم.</w:t>
      </w:r>
    </w:p>
    <w:tbl>
      <w:tblPr>
        <w:tblStyle w:val="TableGrid"/>
        <w:tblW w:type="dxa" w:w="9360"/>
        <w:tblLayout w:type="fixed"/>
        <w:tblLook w:firstColumn="1" w:firstRow="1" w:lastColumn="0" w:lastRow="0" w:noHBand="0" w:noVBand="1" w:val="04A0"/>
        <w:tblInd w:w="120" w:type="dxa"/>
      </w:tblPr>
      <w:tblGrid>
        <w:gridCol w:w="2880"/>
        <w:gridCol w:w="6480"/>
      </w:tblGrid>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الأبعاد المقاسة (المتوسط)</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399 × 205 مم</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حمل الكسر بالانحناء (المتوسط)</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3,790 نيوتن</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مدى أحمال الكسر الفردية</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3,240–4,190 نيوتن</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امتصاص الماء (المتوسط)</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3.9%</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التعرض للتجمد والذوبان</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المستوى 2 · 90 دورة · لم يُلاحظ تلف</w:t>
            </w:r>
          </w:p>
        </w:tc>
      </w:tr>
      <w:tr>
        <w:tc>
          <w:tcPr>
            <w:tcW w:type="dxa" w:w="2880"/>
            <w:vAlign w:val="center"/>
            <w:shd w:fill="F3EEE7"/>
            <w:tcMar>
              <w:top w:w="80" w:type="dxa"/>
              <w:start w:w="120" w:type="dxa"/>
              <w:bottom w:w="80" w:type="dxa"/>
              <w:end w:w="120" w:type="dxa"/>
            </w:tcMar>
          </w:tcPr>
          <w:p>
            <w:pPr>
              <w:spacing w:after="0" w:line="264" w:lineRule="auto"/>
              <w:bidi w:val="1"/>
              <w:jc w:val="right"/>
            </w:pPr>
            <w:r>
              <w:rPr>
                <w:rFonts w:ascii="Arial" w:hAnsi="Arial" w:cs="Arial"/>
                <w:b/>
                <w:color w:val="242422"/>
                <w:sz w:val="21"/>
              </w:rPr>
              <w:t>معامل عدم النفاذية</w:t>
            </w:r>
          </w:p>
        </w:tc>
        <w:tc>
          <w:tcPr>
            <w:tcW w:type="dxa" w:w="6480"/>
            <w:vAlign w:val="center"/>
            <w:tcMar>
              <w:top w:w="80" w:type="dxa"/>
              <w:start w:w="120" w:type="dxa"/>
              <w:bottom w:w="80" w:type="dxa"/>
              <w:end w:w="120" w:type="dxa"/>
            </w:tcMar>
          </w:tcPr>
          <w:p>
            <w:pPr>
              <w:spacing w:after="0" w:line="264" w:lineRule="auto"/>
              <w:bidi w:val="1"/>
              <w:jc w:val="right"/>
            </w:pPr>
            <w:r>
              <w:rPr>
                <w:rFonts w:ascii="Arial" w:hAnsi="Arial" w:cs="Arial"/>
                <w:b w:val="0"/>
                <w:color w:val="242422"/>
                <w:sz w:val="21"/>
              </w:rPr>
              <w:t>الفئة 1، الطريقة 1 · 0</w:t>
            </w:r>
          </w:p>
        </w:tc>
      </w:tr>
    </w:tbl>
    <w:p>
      <w:pPr>
        <w:spacing w:before="80" w:after="200" w:line="264" w:lineRule="auto"/>
        <w:bidi w:val="1"/>
        <w:jc w:val="right"/>
        <w:shd w:fill="F3EEE7"/>
        <w:pBdr>
          <w:right w:val="single" w:sz="18" w:color="B34732" w:space="8"/>
        </w:pBdr>
      </w:pPr>
      <w:r>
        <w:rPr>
          <w:rFonts w:ascii="Arial" w:hAnsi="Arial" w:cs="Arial"/>
          <w:b/>
          <w:color w:val="242422"/>
          <w:sz w:val="22"/>
        </w:rPr>
        <w:t>يجب حساب واعتماد نوع المرساة وتباعد الحوامل وهندسة القطاعات والفجوة والعزل واستيعاب الحركة وفق قاعدة المشروع والأحمال واللوائح المحلية.</w:t>
      </w:r>
    </w:p>
    <w:p>
      <w:pPr>
        <w:spacing w:before="240" w:after="100" w:line="264" w:lineRule="auto"/>
        <w:bidi w:val="1"/>
        <w:jc w:val="right"/>
      </w:pPr>
      <w:r>
        <w:rPr>
          <w:rFonts w:ascii="Arial" w:hAnsi="Arial" w:cs="Arial"/>
          <w:b/>
          <w:color w:val="B34732"/>
          <w:sz w:val="26"/>
        </w:rPr>
        <w:t>حالة المصدر والنشر</w:t>
      </w:r>
    </w:p>
    <w:p>
      <w:pPr>
        <w:spacing w:before="0" w:after="160" w:line="264" w:lineRule="auto"/>
        <w:bidi w:val="1"/>
        <w:jc w:val="right"/>
      </w:pPr>
      <w:r>
        <w:rPr>
          <w:rFonts w:ascii="Arial" w:hAnsi="Arial" w:cs="Arial"/>
          <w:b w:val="0"/>
          <w:color w:val="242422"/>
          <w:sz w:val="22"/>
        </w:rPr>
        <w:t>يُحتفظ بالكتالوج الأصلي وتقرير المختبر المرتبطين بعلامة تجارية كمصادر داخلية ولا يُنشران على الموقع. لا تظهر للعامة إلا القيم المنقولة هنا ضمن نطاقها المحدد.</w:t>
      </w:r>
    </w:p>
    <w:p>
      <w:pPr>
        <w:spacing w:before="200" w:after="100" w:line="264" w:lineRule="auto"/>
        <w:bidi w:val="1"/>
        <w:jc w:val="right"/>
      </w:pPr>
      <w:r>
        <w:rPr>
          <w:rFonts w:ascii="Arial" w:hAnsi="Arial" w:cs="Arial"/>
          <w:b/>
          <w:color w:val="B34732"/>
          <w:sz w:val="26"/>
        </w:rPr>
        <w:t>المطلوب قبل نشر بيانات فنية أوسع</w:t>
      </w:r>
    </w:p>
    <w:p>
      <w:pPr>
        <w:pStyle w:val="ListBullet"/>
        <w:spacing w:before="0" w:after="100" w:line="264" w:lineRule="auto"/>
        <w:bidi w:val="1"/>
        <w:ind w:left="0" w:right="720" w:hanging="360"/>
        <w:jc w:val="right"/>
      </w:pPr>
      <w:r>
        <w:rPr>
          <w:rFonts w:ascii="Arial" w:hAnsi="Arial" w:cs="Arial"/>
          <w:b w:val="0"/>
          <w:color w:val="242422"/>
          <w:sz w:val="22"/>
        </w:rPr>
        <w:t>أوراق بيانات حديثة لكل عائلة منتجات</w:t>
      </w:r>
    </w:p>
    <w:p>
      <w:pPr>
        <w:pStyle w:val="ListBullet"/>
        <w:spacing w:before="0" w:after="100" w:line="264" w:lineRule="auto"/>
        <w:bidi w:val="1"/>
        <w:ind w:left="0" w:right="720" w:hanging="360"/>
        <w:jc w:val="right"/>
      </w:pPr>
      <w:r>
        <w:rPr>
          <w:rFonts w:ascii="Arial" w:hAnsi="Arial" w:cs="Arial"/>
          <w:b w:val="0"/>
          <w:color w:val="242422"/>
          <w:sz w:val="22"/>
        </w:rPr>
        <w:t>إعلانات أداء حديثة</w:t>
      </w:r>
    </w:p>
    <w:p>
      <w:pPr>
        <w:pStyle w:val="ListBullet"/>
        <w:spacing w:before="0" w:after="100" w:line="264" w:lineRule="auto"/>
        <w:bidi w:val="1"/>
        <w:ind w:left="0" w:right="720" w:hanging="360"/>
        <w:jc w:val="right"/>
      </w:pPr>
      <w:r>
        <w:rPr>
          <w:rFonts w:ascii="Arial" w:hAnsi="Arial" w:cs="Arial"/>
          <w:b w:val="0"/>
          <w:color w:val="242422"/>
          <w:sz w:val="22"/>
        </w:rPr>
        <w:t>شهادات منتجات حديثة</w:t>
      </w:r>
    </w:p>
    <w:p>
      <w:pPr>
        <w:pStyle w:val="ListBullet"/>
        <w:spacing w:before="0" w:after="100" w:line="264" w:lineRule="auto"/>
        <w:bidi w:val="1"/>
        <w:ind w:left="0" w:right="720" w:hanging="360"/>
        <w:jc w:val="right"/>
      </w:pPr>
      <w:r>
        <w:rPr>
          <w:rFonts w:ascii="Arial" w:hAnsi="Arial" w:cs="Arial"/>
          <w:b w:val="0"/>
          <w:color w:val="242422"/>
          <w:sz w:val="22"/>
        </w:rPr>
        <w:t>رسومات تركيب معتمدة ومعايير الحساب</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bidi w:val="1"/>
    </w:pPr>
    <w:r>
      <w:rPr>
        <w:rFonts w:ascii="Arial" w:hAnsi="Arial" w:cs="Arial"/>
        <w:color w:val="6E6A64"/>
        <w:sz w:val="18"/>
      </w:rPr>
      <w:t xml:space="preserve">terracottapanel.com.tr  ·  </w:t>
    </w:r>
    <w:r>
      <w:rPr>
        <w:rFonts w:ascii="Arial" w:hAnsi="Arial" w:cs="Arial"/>
        <w:color w:val="6E6A64"/>
        <w:sz w:val="18"/>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bidi w:val="1"/>
    </w:pPr>
    <w:r>
      <w:rPr>
        <w:rFonts w:ascii="Arial" w:hAnsi="Arial" w:cs="Arial"/>
        <w:b/>
        <w:color w:val="6E6A64"/>
        <w:sz w:val="18"/>
      </w:rPr>
      <w:t>TERRACOTTA  |  terracottapanel.com.tr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cs="Arial"/>
      <w:b/>
      <w:bCs/>
      <w:color w:val="B34732"/>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cs="Arial"/>
      <w:b/>
      <w:bCs/>
      <w:color w:val="B34732"/>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cs="Arial"/>
      <w:b/>
      <w:bCs/>
      <w:color w:val="B34732"/>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مواصفة التركيب الميكانيكي لألواح التيراكوتا الطينية</dc:title>
  <dc:subject>مواصفة اللوح المزدوج بسماكة 18 مم</dc:subject>
  <dc:creator>Terracotta Architectural Panels</dc:creator>
  <cp:keywords>terracotta, facade, mechanical installation, ar</cp:keywords>
  <dc:description>generated by python-docx</dc:description>
  <cp:lastModifiedBy/>
  <cp:revision>1</cp:revision>
  <dcterms:created xsi:type="dcterms:W3CDTF">2013-12-23T23:15:00Z</dcterms:created>
  <dcterms:modified xsi:type="dcterms:W3CDTF">2013-12-23T23:15:00Z</dcterms:modified>
  <cp:category/>
</cp:coreProperties>
</file>